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Mulligan Richard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Sana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SANA BIOTECHNOLOGY,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188 EAST BLAINE STREET,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as to 100% of the underlying shares on the earlier of (i) June 4, 2027 and (ii) immediately prior to the 2027 annual meeting of stockholders of Sana Biotechnology, Inc. ("Sana"), provided that the reporting person provides continuous service to Sana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 24 -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2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Richard</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90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holdings of and transactions in securities</w:t>
      </w:r>
    </w:p>
    <w:p>
      <w:pPr>
        <w:spacing w:after="0" w:line="31"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7"/>
          <w:szCs w:val="17"/>
          <w:color w:val="auto"/>
        </w:rPr>
        <w:t>issued by Sana Biotechnology,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96" w:lineRule="exact"/>
        <w:rPr>
          <w:sz w:val="20"/>
          <w:szCs w:val="20"/>
          <w:color w:val="auto"/>
        </w:rPr>
      </w:pPr>
    </w:p>
    <w:p>
      <w:pPr>
        <w:ind w:right="3759" w:firstLine="3"/>
        <w:spacing w:after="0" w:line="259" w:lineRule="auto"/>
        <w:tabs>
          <w:tab w:leader="none" w:pos="3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Schedules 13D and 13G in accordance with Section 13 of the Securities</w:t>
      </w:r>
    </w:p>
    <w:p>
      <w:pPr>
        <w:spacing w:after="0" w:line="1" w:lineRule="exact"/>
        <w:rPr>
          <w:rFonts w:ascii="Courier New" w:cs="Courier New" w:eastAsia="Courier New" w:hAnsi="Courier New"/>
          <w:sz w:val="17"/>
          <w:szCs w:val="17"/>
          <w:color w:val="auto"/>
        </w:rPr>
      </w:pPr>
    </w:p>
    <w:p>
      <w:pPr>
        <w:ind w:right="27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of 1934, as amended (the "Exchange Act"), and the rules and regulations thereunder, Forms 3, 4, and 5 in</w:t>
      </w:r>
    </w:p>
    <w:p>
      <w:pPr>
        <w:ind w:right="395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Section 16 of the Exchange Act and the rules thereunder, and a Form ID, Uniform Application for Access Codes to File on EDGAR;</w:t>
      </w:r>
    </w:p>
    <w:p>
      <w:pPr>
        <w:spacing w:after="0" w:line="76"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w:t>
      </w:r>
    </w:p>
    <w:p>
      <w:pPr>
        <w:spacing w:after="0" w:line="31" w:lineRule="exact"/>
        <w:rPr>
          <w:sz w:val="20"/>
          <w:szCs w:val="20"/>
          <w:color w:val="auto"/>
        </w:rPr>
      </w:pPr>
    </w:p>
    <w:p>
      <w:pPr>
        <w:ind w:right="3859"/>
        <w:spacing w:after="0" w:line="259" w:lineRule="auto"/>
        <w:rPr>
          <w:sz w:val="20"/>
          <w:szCs w:val="20"/>
          <w:color w:val="auto"/>
        </w:rPr>
      </w:pPr>
      <w:r>
        <w:rPr>
          <w:rFonts w:ascii="Courier New" w:cs="Courier New" w:eastAsia="Courier New" w:hAnsi="Courier New"/>
          <w:sz w:val="17"/>
          <w:szCs w:val="17"/>
          <w:color w:val="auto"/>
        </w:rPr>
        <w:t>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91" w:lineRule="exact"/>
        <w:rPr>
          <w:sz w:val="20"/>
          <w:szCs w:val="20"/>
          <w:color w:val="auto"/>
        </w:rPr>
      </w:pPr>
    </w:p>
    <w:p>
      <w:pPr>
        <w:ind w:right="3859" w:firstLine="3"/>
        <w:spacing w:after="0" w:line="264" w:lineRule="auto"/>
        <w:tabs>
          <w:tab w:leader="none" w:pos="3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w:t>
      </w:r>
    </w:p>
    <w:p>
      <w:pPr>
        <w:ind w:right="3659"/>
        <w:spacing w:after="0" w:line="26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on behalf of the undersigned pursuant to this Power of Attorney shall be in such form and shall contain such terms and conditions as such attorney-in-fact may approve in such attorney-in-fact's discretion.</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undersigned hereby grants to each such attorney-in-fact</w:t>
      </w:r>
    </w:p>
    <w:p>
      <w:pPr>
        <w:spacing w:after="0" w:line="31" w:lineRule="exact"/>
        <w:rPr>
          <w:sz w:val="20"/>
          <w:szCs w:val="20"/>
          <w:color w:val="auto"/>
        </w:rPr>
      </w:pPr>
    </w:p>
    <w:p>
      <w:pPr>
        <w:ind w:right="2959"/>
        <w:spacing w:after="0" w:line="241" w:lineRule="auto"/>
        <w:rPr>
          <w:sz w:val="20"/>
          <w:szCs w:val="20"/>
          <w:color w:val="auto"/>
        </w:rPr>
      </w:pPr>
      <w:r>
        <w:rPr>
          <w:rFonts w:ascii="Courier New" w:cs="Courier New" w:eastAsia="Courier New" w:hAnsi="Courier New"/>
          <w:sz w:val="17"/>
          <w:szCs w:val="17"/>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w:t>
      </w:r>
    </w:p>
    <w:p>
      <w:pPr>
        <w:ind w:right="2659"/>
        <w:spacing w:after="0" w:line="277" w:lineRule="auto"/>
        <w:rPr>
          <w:sz w:val="20"/>
          <w:szCs w:val="20"/>
          <w:color w:val="auto"/>
        </w:rPr>
      </w:pPr>
      <w:r>
        <w:rPr>
          <w:rFonts w:ascii="Courier New" w:cs="Courier New" w:eastAsia="Courier New" w:hAnsi="Courier New"/>
          <w:sz w:val="17"/>
          <w:szCs w:val="17"/>
          <w:color w:val="auto"/>
        </w:rPr>
        <w:t>all that such attorney-in-fact, or such attorneys-in-fact's substitute or substitutes, shall lawfully do or cause to be done by virtue of this Power of Attorney and the rights and powers herein granted.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 the foregoing attorneys-in-</w:t>
      </w:r>
    </w:p>
    <w:p>
      <w:pPr>
        <w:spacing w:after="0" w:line="31"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7"/>
          <w:szCs w:val="17"/>
          <w:color w:val="auto"/>
        </w:rPr>
        <w:t>fact, in serving in such capacity at the request of the undersigned, are not assuming, nor is the Company assuming, any of the undersigned's responsibilities to comply with Section 13 and Section 16 of the Exchange Act.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 effect</w:t>
      </w:r>
    </w:p>
    <w:p>
      <w:pPr>
        <w:spacing w:after="0" w:line="31"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7"/>
          <w:szCs w:val="17"/>
          <w:color w:val="auto"/>
        </w:rPr>
        <w:t>until the undersigned is no longer required to file Schedule 13D and 13G and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96" w:lineRule="exact"/>
        <w:rPr>
          <w:sz w:val="20"/>
          <w:szCs w:val="20"/>
          <w:color w:val="auto"/>
        </w:rPr>
      </w:pPr>
    </w:p>
    <w:p>
      <w:pPr>
        <w:ind w:right="4259"/>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October 20, 2025.</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Richard Mulligan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Mulligan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194" w:lineRule="exact"/>
        <w:rPr>
          <w:sz w:val="20"/>
          <w:szCs w:val="20"/>
          <w:color w:val="auto"/>
        </w:rPr>
      </w:pPr>
    </w:p>
    <w:p>
      <w:pPr>
        <w:ind w:right="3959"/>
        <w:spacing w:after="0" w:line="352"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5" w:lineRule="exact"/>
        <w:rPr>
          <w:sz w:val="20"/>
          <w:szCs w:val="20"/>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Steven D. Harr</w:t>
      </w:r>
    </w:p>
    <w:p>
      <w:pPr>
        <w:spacing w:after="0" w:line="30"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Aaron M. Grossman</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Susan D. Wyrick</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Danielle A. Shultz</w:t>
      </w:r>
    </w:p>
    <w:sectPr>
      <w:pgSz w:w="11900" w:h="16838" w:orient="portrait"/>
      <w:cols w:equalWidth="0" w:num="1">
        <w:col w:w="9999"/>
      </w:cols>
      <w:pgMar w:left="460" w:top="112" w:right="1440" w:bottom="8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6247" TargetMode="External"/><Relationship Id="rId14" Type="http://schemas.openxmlformats.org/officeDocument/2006/relationships/hyperlink" Target="http://www.sec.gov/cgi-bin/browse-edgar?action=getcompany&amp;CIK=000177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2026-06-05T15:53:26Z</dcterms:created>
  <dcterms:modified xsi:type="dcterms:W3CDTF">2026-06-05T15:53:26Z</dcterms:modified>
</cp:coreProperties>
</file>